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BB">
        <w:rPr>
          <w:rFonts w:ascii="Times New Roman" w:hAnsi="Times New Roman" w:cs="Times New Roman"/>
          <w:b/>
          <w:sz w:val="28"/>
          <w:szCs w:val="28"/>
        </w:rPr>
        <w:t>Хабаровская межрайонная природоохранная прокуратура разъясняет:</w:t>
      </w:r>
    </w:p>
    <w:p w:rsidR="00AF1FBB" w:rsidRPr="001E5CA7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CA7">
        <w:rPr>
          <w:rFonts w:ascii="Times New Roman" w:hAnsi="Times New Roman" w:cs="Times New Roman"/>
          <w:b/>
          <w:sz w:val="28"/>
          <w:szCs w:val="28"/>
        </w:rPr>
        <w:t xml:space="preserve">С 1 января 2021 г. </w:t>
      </w:r>
      <w:hyperlink r:id="rId4" w:history="1">
        <w:r w:rsidRPr="001E5CA7">
          <w:rPr>
            <w:rFonts w:ascii="Times New Roman" w:hAnsi="Times New Roman" w:cs="Times New Roman"/>
            <w:b/>
            <w:sz w:val="28"/>
            <w:szCs w:val="28"/>
          </w:rPr>
          <w:t>постановлением</w:t>
        </w:r>
      </w:hyperlink>
      <w:r w:rsidRPr="001E5CA7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31.12.2020 № 2398  установлены критерии отнесения объектов, оказывающих негативное воздействие на окружающую среду, к объектам I, II, III и IV категорий.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Постановлением приводятся: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- критерии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категории;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- критерии отнесения объектов, оказывающих умеренное негативное воздействие на окружающую среду, к объектам II категории;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- критерии отнесения объектов, оказывающих незначительное негативное воздействие на окружающую среду, к объектам III категории;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- критерии отнесения объектов, оказывающих негативное воздействие на окружающую среду, к объектам IV категории.</w:t>
      </w:r>
    </w:p>
    <w:p w:rsidR="00AF1FBB" w:rsidRPr="00AF1FBB" w:rsidRDefault="00AF1FBB" w:rsidP="00AF1FB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г. и действует до 1 января 2027 г.</w:t>
      </w:r>
    </w:p>
    <w:p w:rsidR="00DF68B1" w:rsidRPr="00AF1FBB" w:rsidRDefault="00DF68B1" w:rsidP="00AF1FBB">
      <w:pPr>
        <w:rPr>
          <w:rFonts w:ascii="Times New Roman" w:hAnsi="Times New Roman" w:cs="Times New Roman"/>
          <w:sz w:val="28"/>
          <w:szCs w:val="28"/>
        </w:rPr>
      </w:pPr>
    </w:p>
    <w:sectPr w:rsidR="00DF68B1" w:rsidRPr="00AF1FBB" w:rsidSect="0004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AF1FBB"/>
    <w:rsid w:val="001E5CA7"/>
    <w:rsid w:val="00603CDD"/>
    <w:rsid w:val="008621DB"/>
    <w:rsid w:val="00900461"/>
    <w:rsid w:val="00AF1FBB"/>
    <w:rsid w:val="00D94B95"/>
    <w:rsid w:val="00DF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FB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071D26BFE27A0D415AAA0D550C056100FC7392189333A684CCBA1EAE856DC69796D2FF9BBA3261BA7E057A74j7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ABP-PROC-04</dc:creator>
  <cp:lastModifiedBy>Семенова Г.А.</cp:lastModifiedBy>
  <cp:revision>2</cp:revision>
  <cp:lastPrinted>2021-01-19T01:18:00Z</cp:lastPrinted>
  <dcterms:created xsi:type="dcterms:W3CDTF">2021-01-20T04:02:00Z</dcterms:created>
  <dcterms:modified xsi:type="dcterms:W3CDTF">2021-01-20T04:02:00Z</dcterms:modified>
</cp:coreProperties>
</file>